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lang w:val="uk-UA"/>
        </w:rPr>
      </w:pPr>
      <w:r>
        <w:rPr>
          <w:rFonts w:ascii="Times New Roman" w:hAnsi="Times New Roman"/>
          <w:b/>
          <w:bCs/>
          <w:i/>
          <w:iCs/>
          <w:caps w:val="false"/>
          <w:smallCaps w:val="false"/>
          <w:color w:val="242424"/>
          <w:spacing w:val="0"/>
          <w:sz w:val="24"/>
          <w:szCs w:val="24"/>
          <w:lang w:val="uk-UA"/>
        </w:rPr>
        <w:t>Обґрунтування технічних та якісних характеристик предмета закупівлі, розміру бюджетного призначення, очікуваної вартості предмета закупівлі</w:t>
      </w:r>
      <w:r>
        <w:rPr>
          <w:rFonts w:ascii="Times New Roman" w:hAnsi="Times New Roman"/>
          <w:sz w:val="24"/>
          <w:szCs w:val="24"/>
          <w:lang w:val="uk-UA"/>
        </w:rPr>
        <w:br/>
      </w:r>
      <w:r>
        <w:rPr>
          <w:rFonts w:ascii="Times New Roman" w:hAnsi="Times New Roman"/>
          <w:b w:val="false"/>
          <w:bCs w:val="false"/>
          <w:i/>
          <w:iCs/>
          <w:caps w:val="false"/>
          <w:smallCaps w:val="false"/>
          <w:color w:val="242424"/>
          <w:spacing w:val="0"/>
          <w:sz w:val="24"/>
          <w:szCs w:val="24"/>
          <w:lang w:val="uk-UA"/>
        </w:rPr>
        <w:t>(відповідно до п. 4</w:t>
      </w:r>
      <w:r>
        <w:rPr>
          <w:rFonts w:ascii="Times New Roman" w:hAnsi="Times New Roman"/>
          <w:b w:val="false"/>
          <w:bCs w:val="false"/>
          <w:i/>
          <w:iCs/>
          <w:caps w:val="false"/>
          <w:smallCaps w:val="false"/>
          <w:color w:val="242424"/>
          <w:spacing w:val="0"/>
          <w:sz w:val="24"/>
          <w:szCs w:val="24"/>
          <w:vertAlign w:val="superscript"/>
          <w:lang w:val="uk-UA"/>
        </w:rPr>
        <w:t xml:space="preserve"> 1</w:t>
      </w:r>
      <w:r>
        <w:rPr>
          <w:rFonts w:ascii="Times New Roman" w:hAnsi="Times New Roman"/>
          <w:b w:val="false"/>
          <w:bCs w:val="false"/>
          <w:i/>
          <w:iCs/>
          <w:caps w:val="false"/>
          <w:smallCaps w:val="false"/>
          <w:color w:val="242424"/>
          <w:spacing w:val="0"/>
          <w:sz w:val="24"/>
          <w:szCs w:val="24"/>
          <w:lang w:val="uk-UA"/>
        </w:rPr>
        <w:t xml:space="preserve"> постанови КМУ від 11.10. 2016 № 710 «</w:t>
      </w:r>
      <w:r>
        <w:rPr>
          <w:rFonts w:ascii="Times New Roman" w:hAnsi="Times New Roman"/>
          <w:b w:val="false"/>
          <w:bCs w:val="false"/>
          <w:i/>
          <w:iCs/>
          <w:caps w:val="false"/>
          <w:smallCaps w:val="false"/>
          <w:color w:val="333333"/>
          <w:spacing w:val="0"/>
          <w:sz w:val="24"/>
          <w:szCs w:val="24"/>
          <w:lang w:val="uk-UA"/>
        </w:rPr>
        <w:t>Про ефективне використання державних коштів» (зі змінами))</w:t>
      </w:r>
      <w:r>
        <w:rPr>
          <w:rFonts w:ascii="Times New Roman" w:hAnsi="Times New Roman"/>
          <w:b w:val="false"/>
          <w:bCs w:val="false"/>
          <w:i/>
          <w:iCs/>
          <w:caps w:val="false"/>
          <w:smallCaps w:val="false"/>
          <w:color w:val="242424"/>
          <w:spacing w:val="0"/>
          <w:sz w:val="24"/>
          <w:szCs w:val="24"/>
          <w:lang w:val="uk-UA"/>
        </w:rPr>
        <w:t xml:space="preserve"> </w:t>
      </w:r>
    </w:p>
    <w:p>
      <w:pPr>
        <w:pStyle w:val="Normal"/>
        <w:jc w:val="center"/>
        <w:rPr>
          <w:rFonts w:ascii="Times New Roman" w:hAnsi="Times New Roman"/>
          <w:b w:val="false"/>
          <w:b w:val="false"/>
          <w:bCs w:val="false"/>
          <w:i/>
          <w:i/>
          <w:iCs/>
          <w:caps w:val="false"/>
          <w:smallCaps w:val="false"/>
          <w:color w:val="242424"/>
          <w:spacing w:val="0"/>
          <w:sz w:val="28"/>
          <w:szCs w:val="28"/>
        </w:rPr>
      </w:pPr>
      <w:r>
        <w:rPr>
          <w:rFonts w:ascii="Times New Roman" w:hAnsi="Times New Roman"/>
          <w:b w:val="false"/>
          <w:bCs w:val="false"/>
          <w:i/>
          <w:iCs/>
          <w:caps w:val="false"/>
          <w:smallCaps w:val="false"/>
          <w:color w:val="242424"/>
          <w:spacing w:val="0"/>
          <w:sz w:val="28"/>
          <w:szCs w:val="28"/>
        </w:rPr>
      </w:r>
    </w:p>
    <w:p>
      <w:pPr>
        <w:pStyle w:val="Style19"/>
        <w:spacing w:lineRule="auto" w:line="240"/>
        <w:jc w:val="both"/>
        <w:rPr>
          <w:sz w:val="24"/>
          <w:szCs w:val="24"/>
        </w:rPr>
      </w:pPr>
      <w:r>
        <w:rPr>
          <w:rFonts w:eastAsia="Times New Roman" w:cs="Times New Roman" w:ascii="Times New Roman" w:hAnsi="Times New Roman"/>
          <w:b/>
          <w:bCs w:val="false"/>
          <w:i w:val="false"/>
          <w:iCs w:val="false"/>
          <w:caps w:val="false"/>
          <w:smallCaps w:val="false"/>
          <w:color w:val="000000"/>
          <w:spacing w:val="0"/>
          <w:sz w:val="24"/>
          <w:szCs w:val="24"/>
          <w:lang w:val="uk-UA"/>
        </w:rPr>
        <w:tab/>
        <w:t>1. 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Pr>
          <w:rFonts w:ascii="Times New Roman" w:hAnsi="Times New Roman"/>
          <w:b/>
          <w:bCs w:val="false"/>
          <w:i w:val="false"/>
          <w:iCs w:val="false"/>
          <w:caps w:val="false"/>
          <w:smallCaps w:val="false"/>
          <w:color w:val="000000"/>
          <w:spacing w:val="0"/>
          <w:sz w:val="24"/>
          <w:szCs w:val="24"/>
          <w:lang w:val="uk-UA"/>
        </w:rPr>
        <w:t> </w:t>
      </w:r>
    </w:p>
    <w:p>
      <w:pPr>
        <w:pStyle w:val="Style19"/>
        <w:spacing w:lineRule="auto" w:line="240"/>
        <w:jc w:val="both"/>
        <w:rPr>
          <w:sz w:val="24"/>
          <w:szCs w:val="24"/>
        </w:rPr>
      </w:pPr>
      <w:r>
        <w:rPr>
          <w:rFonts w:ascii="Times New Roman" w:hAnsi="Times New Roman"/>
          <w:b/>
          <w:bCs w:val="false"/>
          <w:i w:val="false"/>
          <w:iCs w:val="false"/>
          <w:caps w:val="false"/>
          <w:smallCaps w:val="false"/>
          <w:color w:val="000000"/>
          <w:spacing w:val="0"/>
          <w:sz w:val="24"/>
          <w:szCs w:val="24"/>
          <w:lang w:val="uk-UA"/>
        </w:rPr>
        <w:tab/>
        <w:t xml:space="preserve">найменування замовника: </w:t>
      </w:r>
      <w:r>
        <w:rPr>
          <w:rFonts w:ascii="Times New Roman" w:hAnsi="Times New Roman"/>
          <w:b w:val="false"/>
          <w:bCs w:val="false"/>
          <w:i w:val="false"/>
          <w:iCs w:val="false"/>
          <w:caps w:val="false"/>
          <w:smallCaps w:val="false"/>
          <w:color w:val="000000"/>
          <w:spacing w:val="0"/>
          <w:sz w:val="24"/>
          <w:szCs w:val="24"/>
          <w:lang w:val="uk-UA"/>
        </w:rPr>
        <w:t xml:space="preserve">Відділ культури по Новобаварському району Департаменту культури Харківської міської ради; </w:t>
      </w:r>
    </w:p>
    <w:p>
      <w:pPr>
        <w:pStyle w:val="Style19"/>
        <w:spacing w:lineRule="auto" w:line="240"/>
        <w:jc w:val="both"/>
        <w:rPr>
          <w:sz w:val="24"/>
          <w:szCs w:val="24"/>
        </w:rPr>
      </w:pPr>
      <w:r>
        <w:rPr>
          <w:rFonts w:eastAsia="Times New Roman" w:cs="Times New Roman" w:ascii="Times New Roman" w:hAnsi="Times New Roman"/>
          <w:b w:val="false"/>
          <w:bCs w:val="false"/>
          <w:i w:val="false"/>
          <w:iCs w:val="false"/>
          <w:caps w:val="false"/>
          <w:smallCaps w:val="false"/>
          <w:color w:val="000000"/>
          <w:spacing w:val="0"/>
          <w:sz w:val="24"/>
          <w:szCs w:val="24"/>
          <w:lang w:val="uk-UA"/>
        </w:rPr>
        <w:tab/>
      </w:r>
      <w:r>
        <w:rPr>
          <w:rFonts w:eastAsia="Times New Roman" w:cs="Times New Roman" w:ascii="Times New Roman" w:hAnsi="Times New Roman"/>
          <w:b/>
          <w:bCs/>
          <w:i w:val="false"/>
          <w:iCs w:val="false"/>
          <w:caps w:val="false"/>
          <w:smallCaps w:val="false"/>
          <w:color w:val="000000"/>
          <w:spacing w:val="0"/>
          <w:sz w:val="24"/>
          <w:szCs w:val="24"/>
          <w:lang w:val="uk-UA"/>
        </w:rPr>
        <w:t>місцезнаходження замовника:</w:t>
      </w:r>
      <w:r>
        <w:rPr>
          <w:rFonts w:eastAsia="Times New Roman" w:cs="Times New Roman" w:ascii="Times New Roman" w:hAnsi="Times New Roman"/>
          <w:b w:val="false"/>
          <w:bCs w:val="false"/>
          <w:i w:val="false"/>
          <w:iCs w:val="false"/>
          <w:caps w:val="false"/>
          <w:smallCaps w:val="false"/>
          <w:color w:val="000000"/>
          <w:spacing w:val="0"/>
          <w:sz w:val="24"/>
          <w:szCs w:val="24"/>
          <w:lang w:val="uk-UA"/>
        </w:rPr>
        <w:t xml:space="preserve"> </w:t>
      </w:r>
      <w:r>
        <w:rPr>
          <w:rFonts w:ascii="Times New Roman" w:hAnsi="Times New Roman"/>
          <w:b w:val="false"/>
          <w:bCs w:val="false"/>
          <w:i w:val="false"/>
          <w:iCs w:val="false"/>
          <w:caps w:val="false"/>
          <w:smallCaps w:val="false"/>
          <w:color w:val="000000"/>
          <w:spacing w:val="0"/>
          <w:sz w:val="24"/>
          <w:szCs w:val="24"/>
          <w:lang w:val="uk-UA"/>
        </w:rPr>
        <w:t>61052, Харківська область, м. Харків, вул. Полтавський Шлях, 11;</w:t>
      </w:r>
    </w:p>
    <w:p>
      <w:pPr>
        <w:pStyle w:val="Style19"/>
        <w:spacing w:lineRule="auto" w:line="240"/>
        <w:jc w:val="both"/>
        <w:rPr>
          <w:sz w:val="24"/>
          <w:szCs w:val="24"/>
        </w:rPr>
      </w:pPr>
      <w:r>
        <w:rPr>
          <w:rFonts w:eastAsia="Times New Roman" w:cs="Times New Roman" w:ascii="Times New Roman" w:hAnsi="Times New Roman"/>
          <w:b w:val="false"/>
          <w:bCs w:val="false"/>
          <w:i w:val="false"/>
          <w:iCs w:val="false"/>
          <w:caps w:val="false"/>
          <w:smallCaps w:val="false"/>
          <w:color w:val="000000"/>
          <w:spacing w:val="0"/>
          <w:sz w:val="24"/>
          <w:szCs w:val="24"/>
          <w:lang w:val="uk-UA"/>
        </w:rPr>
        <w:tab/>
      </w:r>
      <w:r>
        <w:rPr>
          <w:rFonts w:eastAsia="Times New Roman" w:cs="Times New Roman" w:ascii="Times New Roman" w:hAnsi="Times New Roman"/>
          <w:b/>
          <w:bCs/>
          <w:i w:val="false"/>
          <w:iCs w:val="false"/>
          <w:caps w:val="false"/>
          <w:smallCaps w:val="false"/>
          <w:color w:val="000000"/>
          <w:spacing w:val="0"/>
          <w:sz w:val="24"/>
          <w:szCs w:val="24"/>
          <w:lang w:val="uk-UA"/>
        </w:rPr>
        <w:t>ідентифікаційний код замовника:</w:t>
      </w:r>
      <w:r>
        <w:rPr>
          <w:rFonts w:eastAsia="Times New Roman" w:cs="Times New Roman" w:ascii="Times New Roman" w:hAnsi="Times New Roman"/>
          <w:b w:val="false"/>
          <w:bCs w:val="false"/>
          <w:i w:val="false"/>
          <w:iCs w:val="false"/>
          <w:caps w:val="false"/>
          <w:smallCaps w:val="false"/>
          <w:color w:val="000000"/>
          <w:spacing w:val="0"/>
          <w:sz w:val="24"/>
          <w:szCs w:val="24"/>
          <w:lang w:val="uk-UA"/>
        </w:rPr>
        <w:t xml:space="preserve"> </w:t>
      </w:r>
      <w:r>
        <w:rPr>
          <w:rFonts w:ascii="Times New Roman" w:hAnsi="Times New Roman"/>
          <w:b w:val="false"/>
          <w:bCs w:val="false"/>
          <w:i w:val="false"/>
          <w:iCs w:val="false"/>
          <w:caps w:val="false"/>
          <w:smallCaps w:val="false"/>
          <w:color w:val="000000"/>
          <w:spacing w:val="0"/>
          <w:sz w:val="24"/>
          <w:szCs w:val="24"/>
          <w:lang w:val="uk-UA"/>
        </w:rPr>
        <w:t>ЄДРПОУ 37460298</w:t>
      </w:r>
    </w:p>
    <w:p>
      <w:pPr>
        <w:pStyle w:val="Style19"/>
        <w:spacing w:lineRule="auto" w:line="240"/>
        <w:jc w:val="both"/>
        <w:rPr/>
      </w:pPr>
      <w:r>
        <w:rPr>
          <w:rFonts w:ascii="Times New Roman" w:hAnsi="Times New Roman"/>
          <w:b w:val="false"/>
          <w:bCs w:val="false"/>
          <w:i w:val="false"/>
          <w:iCs w:val="false"/>
          <w:caps w:val="false"/>
          <w:smallCaps w:val="false"/>
          <w:color w:val="000000"/>
          <w:spacing w:val="0"/>
          <w:sz w:val="24"/>
          <w:szCs w:val="24"/>
          <w:lang w:val="uk-UA"/>
        </w:rPr>
        <w:tab/>
      </w:r>
      <w:r>
        <w:rPr>
          <w:rFonts w:ascii="Times New Roman" w:hAnsi="Times New Roman"/>
          <w:b/>
          <w:bCs/>
          <w:i w:val="false"/>
          <w:iCs w:val="false"/>
          <w:caps w:val="false"/>
          <w:smallCaps w:val="false"/>
          <w:color w:val="000000"/>
          <w:spacing w:val="0"/>
          <w:sz w:val="24"/>
          <w:szCs w:val="24"/>
          <w:lang w:val="uk-UA"/>
        </w:rPr>
        <w:t>категорія замовника</w:t>
      </w:r>
      <w:r>
        <w:rPr>
          <w:rFonts w:ascii="Times New Roman" w:hAnsi="Times New Roman"/>
          <w:b w:val="false"/>
          <w:bCs w:val="false"/>
          <w:i w:val="false"/>
          <w:iCs w:val="false"/>
          <w:caps w:val="false"/>
          <w:smallCaps w:val="false"/>
          <w:color w:val="000000"/>
          <w:spacing w:val="0"/>
          <w:sz w:val="24"/>
          <w:szCs w:val="24"/>
          <w:lang w:val="uk-UA"/>
        </w:rPr>
        <w:t xml:space="preserve"> —</w:t>
      </w:r>
      <w:r>
        <w:rPr>
          <w:rFonts w:ascii="Times New Roman" w:hAnsi="Times New Roman"/>
          <w:b w:val="false"/>
          <w:bCs w:val="false"/>
          <w:i w:val="false"/>
          <w:iCs w:val="false"/>
          <w:caps w:val="false"/>
          <w:smallCaps w:val="false"/>
          <w:color w:val="00000A"/>
          <w:spacing w:val="0"/>
          <w:sz w:val="24"/>
          <w:szCs w:val="24"/>
          <w:lang w:val="uk-UA"/>
        </w:rPr>
        <w:t xml:space="preserve"> орган місцевого самоврядування, відповідно до пункту 1частини 1  статті 2 Закону України “про публічні закупівлі”</w:t>
      </w:r>
    </w:p>
    <w:p>
      <w:pPr>
        <w:pStyle w:val="Style19"/>
        <w:widowControl/>
        <w:spacing w:lineRule="auto" w:line="240" w:before="0" w:after="0"/>
        <w:ind w:left="0" w:right="0" w:hanging="0"/>
        <w:jc w:val="both"/>
        <w:rPr/>
      </w:pPr>
      <w:r>
        <w:rPr>
          <w:rFonts w:ascii="Times New Roman" w:hAnsi="Times New Roman"/>
          <w:b/>
          <w:bCs/>
          <w:i w:val="false"/>
          <w:caps w:val="false"/>
          <w:smallCaps w:val="false"/>
          <w:color w:val="00000A"/>
          <w:spacing w:val="0"/>
          <w:sz w:val="24"/>
          <w:szCs w:val="24"/>
          <w:lang w:val="uk-UA"/>
        </w:rPr>
        <w:tab/>
        <w:t>2. Назва предмету закупівлі із зазначенням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p>
    <w:p>
      <w:pPr>
        <w:pStyle w:val="Normal"/>
        <w:widowControl/>
        <w:spacing w:lineRule="auto" w:line="240" w:before="0" w:after="0"/>
        <w:ind w:firstLine="567"/>
        <w:jc w:val="both"/>
        <w:rPr>
          <w:lang w:val="uk-UA"/>
        </w:rPr>
      </w:pPr>
      <w:r>
        <w:rPr>
          <w:rFonts w:cs="Times New Roman" w:ascii="Times New Roman" w:hAnsi="Times New Roman"/>
          <w:b w:val="false"/>
          <w:bCs w:val="false"/>
          <w:i w:val="false"/>
          <w:caps w:val="false"/>
          <w:smallCaps w:val="false"/>
          <w:color w:val="00000A"/>
          <w:spacing w:val="0"/>
          <w:sz w:val="24"/>
          <w:szCs w:val="24"/>
          <w:lang w:val="uk-UA" w:eastAsia="ar-SA" w:bidi="ar-SA"/>
        </w:rPr>
        <w:t>Папір для друку згідно коду ДК 021:2015: 30190000-7 Офісне устаткування та приладдя різне</w:t>
      </w:r>
    </w:p>
    <w:p>
      <w:pPr>
        <w:pStyle w:val="Style19"/>
        <w:widowControl/>
        <w:spacing w:lineRule="auto" w:line="240" w:before="0" w:after="0"/>
        <w:ind w:left="0" w:right="0" w:hanging="0"/>
        <w:jc w:val="both"/>
        <w:rPr/>
      </w:pPr>
      <w:r>
        <w:rPr>
          <w:rFonts w:eastAsia="Times New Roman" w:cs="Times New Roman" w:ascii="Times New Roman" w:hAnsi="Times New Roman"/>
          <w:b/>
          <w:bCs/>
          <w:i w:val="false"/>
          <w:caps w:val="false"/>
          <w:smallCaps w:val="false"/>
          <w:color w:val="00000A"/>
          <w:spacing w:val="0"/>
          <w:sz w:val="24"/>
          <w:szCs w:val="24"/>
          <w:lang w:val="uk-UA"/>
        </w:rPr>
        <w:tab/>
        <w:t xml:space="preserve">3. </w:t>
      </w:r>
      <w:r>
        <w:rPr>
          <w:rFonts w:ascii="Times New Roman" w:hAnsi="Times New Roman"/>
          <w:b/>
          <w:bCs/>
          <w:i w:val="false"/>
          <w:caps w:val="false"/>
          <w:smallCaps w:val="false"/>
          <w:color w:val="00000A"/>
          <w:spacing w:val="0"/>
          <w:sz w:val="24"/>
          <w:szCs w:val="24"/>
          <w:lang w:val="uk-UA"/>
        </w:rPr>
        <w:t xml:space="preserve">Ідентифікатор закупівлі: </w:t>
      </w:r>
      <w:hyperlink r:id="rId2" w:tgtFrame="_blank">
        <w:r>
          <w:rPr>
            <w:rStyle w:val="Style14"/>
            <w:rFonts w:ascii="Times New Roman" w:hAnsi="Times New Roman"/>
            <w:b/>
            <w:bCs/>
            <w:i w:val="false"/>
            <w:caps w:val="false"/>
            <w:smallCaps w:val="false"/>
            <w:strike w:val="false"/>
            <w:dstrike w:val="false"/>
            <w:color w:val="00000A"/>
            <w:spacing w:val="0"/>
            <w:sz w:val="24"/>
            <w:szCs w:val="24"/>
            <w:u w:val="none"/>
            <w:effect w:val="none"/>
            <w:bdr w:val="single" w:sz="2" w:space="1" w:color="000001"/>
          </w:rPr>
          <w:t>UA-P-2026-09-08-016818-a</w:t>
        </w:r>
      </w:hyperlink>
      <w:r>
        <w:rPr>
          <w:rFonts w:ascii="Times New Roman" w:hAnsi="Times New Roman"/>
          <w:b w:val="false"/>
          <w:bCs w:val="false"/>
          <w:i w:val="false"/>
          <w:caps w:val="false"/>
          <w:smallCaps w:val="false"/>
          <w:color w:val="00000A"/>
          <w:spacing w:val="0"/>
          <w:sz w:val="24"/>
          <w:szCs w:val="24"/>
          <w:u w:val="none"/>
          <w:lang w:val="uk-UA"/>
        </w:rPr>
        <w:t xml:space="preserve">. </w:t>
      </w:r>
      <w:r>
        <w:rPr>
          <w:rFonts w:ascii="Times New Roman" w:hAnsi="Times New Roman"/>
          <w:b w:val="false"/>
          <w:bCs w:val="false"/>
          <w:i w:val="false"/>
          <w:caps w:val="false"/>
          <w:smallCaps w:val="false"/>
          <w:color w:val="00000A"/>
          <w:spacing w:val="0"/>
          <w:sz w:val="24"/>
          <w:szCs w:val="24"/>
          <w:u w:val="none"/>
          <w:lang w:val="uk-UA"/>
        </w:rPr>
        <w:t xml:space="preserve">Запит (ціни) пропозиції. </w:t>
      </w:r>
    </w:p>
    <w:p>
      <w:pPr>
        <w:pStyle w:val="Style19"/>
        <w:widowControl/>
        <w:spacing w:lineRule="auto" w:line="240" w:before="0" w:after="0"/>
        <w:ind w:left="0" w:right="0" w:hanging="0"/>
        <w:jc w:val="both"/>
        <w:rPr>
          <w:rFonts w:ascii="Times New Roman" w:hAnsi="Times New Roman"/>
          <w:color w:val="00000A"/>
          <w:sz w:val="24"/>
          <w:szCs w:val="24"/>
          <w:lang w:val="uk-UA"/>
        </w:rPr>
      </w:pPr>
      <w:r>
        <w:rPr>
          <w:rFonts w:ascii="Times New Roman" w:hAnsi="Times New Roman"/>
          <w:b/>
          <w:bCs/>
          <w:caps w:val="false"/>
          <w:smallCaps w:val="false"/>
          <w:color w:val="00000A"/>
          <w:spacing w:val="0"/>
          <w:sz w:val="24"/>
          <w:szCs w:val="24"/>
          <w:lang w:val="uk-UA"/>
        </w:rPr>
        <w:tab/>
        <w:t xml:space="preserve">4. Обґрунтування технічних та якісних характеристик предмета закупівлі: </w:t>
      </w:r>
      <w:r>
        <w:rPr>
          <w:rFonts w:ascii="Times New Roman" w:hAnsi="Times New Roman"/>
          <w:b w:val="false"/>
          <w:bCs/>
          <w:i w:val="false"/>
          <w:caps w:val="false"/>
          <w:smallCaps w:val="false"/>
          <w:color w:val="00000A"/>
          <w:spacing w:val="0"/>
          <w:sz w:val="24"/>
          <w:szCs w:val="24"/>
          <w:lang w:val="uk-UA"/>
        </w:rPr>
        <w:t xml:space="preserve">технічні та якісні характеристики предмета закупівлі визначені відповідно до потреб замовника згідно наявної потреби закладів культури, </w:t>
      </w:r>
      <w:r>
        <w:rPr>
          <w:rFonts w:ascii="Times New Roman" w:hAnsi="Times New Roman"/>
          <w:b w:val="false"/>
          <w:bCs w:val="false"/>
          <w:i w:val="false"/>
          <w:caps w:val="false"/>
          <w:smallCaps w:val="false"/>
          <w:color w:val="00000A"/>
          <w:spacing w:val="0"/>
          <w:sz w:val="24"/>
          <w:szCs w:val="24"/>
          <w:lang w:val="uk-UA"/>
        </w:rPr>
        <w:t xml:space="preserve">підпорядкованих Відділу </w:t>
      </w:r>
      <w:r>
        <w:rPr>
          <w:rFonts w:ascii="Times New Roman" w:hAnsi="Times New Roman"/>
          <w:b w:val="false"/>
          <w:bCs w:val="false"/>
          <w:i w:val="false"/>
          <w:iCs w:val="false"/>
          <w:caps w:val="false"/>
          <w:smallCaps w:val="false"/>
          <w:color w:val="00000A"/>
          <w:spacing w:val="0"/>
          <w:sz w:val="24"/>
          <w:szCs w:val="24"/>
          <w:lang w:val="uk-UA"/>
        </w:rPr>
        <w:t>культури по Новобаварському району Департаменту культури Харківської міської ради.</w:t>
      </w:r>
    </w:p>
    <w:p>
      <w:pPr>
        <w:pStyle w:val="Style19"/>
        <w:widowControl/>
        <w:numPr>
          <w:ilvl w:val="0"/>
          <w:numId w:val="0"/>
        </w:numPr>
        <w:spacing w:before="0" w:after="0"/>
        <w:ind w:left="300" w:right="0" w:hanging="0"/>
        <w:rPr>
          <w:i/>
          <w:i/>
          <w:iCs/>
          <w:color w:val="00000A"/>
          <w:lang w:val="uk-UA"/>
        </w:rPr>
      </w:pPr>
      <w:r>
        <w:rPr>
          <w:rFonts w:ascii="Times New Roman" w:hAnsi="Times New Roman"/>
          <w:b/>
          <w:bCs/>
          <w:i/>
          <w:iCs/>
          <w:caps w:val="false"/>
          <w:smallCaps w:val="false"/>
          <w:color w:val="00000A"/>
          <w:spacing w:val="0"/>
          <w:sz w:val="24"/>
          <w:szCs w:val="24"/>
          <w:lang w:val="uk-UA"/>
        </w:rPr>
        <w:t>4.1. Технічні, якісні, кількісні вимоги до предмета закупівлі</w:t>
      </w:r>
      <w:r>
        <w:rPr>
          <w:rFonts w:ascii="Times New Roman" w:hAnsi="Times New Roman"/>
          <w:b w:val="false"/>
          <w:i/>
          <w:iCs/>
          <w:caps w:val="false"/>
          <w:smallCaps w:val="false"/>
          <w:color w:val="00000A"/>
          <w:spacing w:val="0"/>
          <w:sz w:val="24"/>
          <w:szCs w:val="24"/>
          <w:lang w:val="uk-UA"/>
        </w:rPr>
        <w:t xml:space="preserve"> </w:t>
      </w:r>
      <w:r>
        <w:rPr>
          <w:rFonts w:cs="Times New Roman" w:ascii="Times New Roman" w:hAnsi="Times New Roman"/>
          <w:b w:val="false"/>
          <w:bCs w:val="false"/>
          <w:i/>
          <w:iCs/>
          <w:caps w:val="false"/>
          <w:smallCaps w:val="false"/>
          <w:color w:val="00000A"/>
          <w:spacing w:val="0"/>
          <w:sz w:val="24"/>
          <w:szCs w:val="24"/>
          <w:lang w:val="uk-UA" w:eastAsia="ar-SA" w:bidi="ar-SA"/>
        </w:rPr>
        <w:t>Папір для друку згідно коду ДК 021:2015: 30190000-7 Офісне устаткування та приладдя різне</w:t>
      </w:r>
    </w:p>
    <w:tbl>
      <w:tblPr>
        <w:tblW w:w="9638" w:type="dxa"/>
        <w:jc w:val="left"/>
        <w:tblInd w:w="0" w:type="dxa"/>
        <w:tblBorders>
          <w:top w:val="single" w:sz="2" w:space="0" w:color="000001"/>
          <w:left w:val="single" w:sz="2" w:space="0" w:color="000001"/>
          <w:bottom w:val="single" w:sz="2" w:space="0" w:color="000001"/>
          <w:right w:val="single" w:sz="2" w:space="0" w:color="000001"/>
          <w:insideH w:val="single" w:sz="2" w:space="0" w:color="000001"/>
          <w:insideV w:val="single" w:sz="2" w:space="0" w:color="000001"/>
        </w:tblBorders>
        <w:tblCellMar>
          <w:top w:w="28" w:type="dxa"/>
          <w:left w:w="26" w:type="dxa"/>
          <w:bottom w:w="28" w:type="dxa"/>
          <w:right w:w="28" w:type="dxa"/>
        </w:tblCellMar>
      </w:tblPr>
      <w:tblGrid>
        <w:gridCol w:w="425"/>
        <w:gridCol w:w="2090"/>
        <w:gridCol w:w="7123"/>
      </w:tblGrid>
      <w:tr>
        <w:trPr/>
        <w:tc>
          <w:tcPr>
            <w:tcW w:w="42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vAlign w:val="center"/>
          </w:tcPr>
          <w:p>
            <w:pPr>
              <w:pStyle w:val="Style23"/>
              <w:spacing w:before="0" w:after="0"/>
              <w:ind w:left="0" w:right="0" w:hanging="0"/>
              <w:jc w:val="left"/>
              <w:rPr>
                <w:rFonts w:ascii="Times New Roman" w:hAnsi="Times New Roman"/>
                <w:color w:val="00000A"/>
                <w:sz w:val="24"/>
                <w:szCs w:val="24"/>
                <w:lang w:val="uk-UA"/>
              </w:rPr>
            </w:pPr>
            <w:r>
              <w:rPr>
                <w:rFonts w:ascii="Times New Roman" w:hAnsi="Times New Roman"/>
                <w:color w:val="00000A"/>
                <w:sz w:val="24"/>
                <w:szCs w:val="24"/>
                <w:lang w:val="uk-UA"/>
              </w:rPr>
              <w:t>№</w:t>
            </w:r>
          </w:p>
        </w:tc>
        <w:tc>
          <w:tcPr>
            <w:tcW w:w="209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vAlign w:val="center"/>
          </w:tcPr>
          <w:p>
            <w:pPr>
              <w:pStyle w:val="Style23"/>
              <w:spacing w:before="0" w:after="0"/>
              <w:ind w:left="0" w:right="0" w:hanging="0"/>
              <w:jc w:val="left"/>
              <w:rPr>
                <w:rFonts w:ascii="Times New Roman" w:hAnsi="Times New Roman"/>
                <w:b w:val="false"/>
                <w:b w:val="false"/>
                <w:color w:val="00000A"/>
                <w:sz w:val="24"/>
                <w:szCs w:val="24"/>
                <w:lang w:val="uk-UA"/>
              </w:rPr>
            </w:pPr>
            <w:r>
              <w:rPr>
                <w:rFonts w:ascii="Times New Roman" w:hAnsi="Times New Roman"/>
                <w:b w:val="false"/>
                <w:color w:val="00000A"/>
                <w:sz w:val="24"/>
                <w:szCs w:val="24"/>
                <w:lang w:val="uk-UA"/>
              </w:rPr>
              <w:t>Найменування товару</w:t>
            </w:r>
          </w:p>
        </w:tc>
        <w:tc>
          <w:tcPr>
            <w:tcW w:w="712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vAlign w:val="center"/>
          </w:tcPr>
          <w:p>
            <w:pPr>
              <w:pStyle w:val="Style23"/>
              <w:spacing w:before="0" w:after="0"/>
              <w:ind w:left="0" w:right="0" w:hanging="0"/>
              <w:jc w:val="left"/>
              <w:rPr>
                <w:rFonts w:ascii="Times New Roman" w:hAnsi="Times New Roman"/>
                <w:b w:val="false"/>
                <w:b w:val="false"/>
                <w:color w:val="00000A"/>
                <w:sz w:val="24"/>
                <w:szCs w:val="24"/>
                <w:lang w:val="uk-UA"/>
              </w:rPr>
            </w:pPr>
            <w:r>
              <w:rPr>
                <w:rFonts w:ascii="Times New Roman" w:hAnsi="Times New Roman"/>
                <w:b w:val="false"/>
                <w:color w:val="00000A"/>
                <w:sz w:val="24"/>
                <w:szCs w:val="24"/>
                <w:lang w:val="uk-UA"/>
              </w:rPr>
              <w:t>Основні характеристики</w:t>
            </w:r>
          </w:p>
        </w:tc>
      </w:tr>
      <w:tr>
        <w:trPr/>
        <w:tc>
          <w:tcPr>
            <w:tcW w:w="425"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vAlign w:val="center"/>
          </w:tcPr>
          <w:p>
            <w:pPr>
              <w:pStyle w:val="Style23"/>
              <w:spacing w:before="0" w:after="0"/>
              <w:ind w:left="0" w:right="0" w:hanging="0"/>
              <w:jc w:val="left"/>
              <w:rPr/>
            </w:pPr>
            <w:r>
              <w:rPr>
                <w:rStyle w:val="Style16"/>
                <w:rFonts w:ascii="Times New Roman" w:hAnsi="Times New Roman"/>
                <w:b/>
                <w:color w:val="00000A"/>
                <w:sz w:val="24"/>
                <w:szCs w:val="24"/>
                <w:lang w:val="uk-UA"/>
              </w:rPr>
              <w:t>1.</w:t>
            </w:r>
          </w:p>
        </w:tc>
        <w:tc>
          <w:tcPr>
            <w:tcW w:w="2090"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vAlign w:val="center"/>
          </w:tcPr>
          <w:p>
            <w:pPr>
              <w:pStyle w:val="Style23"/>
              <w:spacing w:before="0" w:after="0"/>
              <w:ind w:left="0" w:right="0" w:hanging="0"/>
              <w:jc w:val="left"/>
              <w:rPr/>
            </w:pPr>
            <w:r>
              <w:rPr>
                <w:rStyle w:val="Style17"/>
                <w:rFonts w:ascii="Times New Roman" w:hAnsi="Times New Roman"/>
                <w:b/>
                <w:i/>
                <w:color w:val="00000A"/>
                <w:sz w:val="24"/>
                <w:szCs w:val="24"/>
                <w:lang w:val="uk-UA"/>
              </w:rPr>
              <w:t>Папір для друку</w:t>
            </w:r>
            <w:r>
              <w:rPr>
                <w:rStyle w:val="Style17"/>
                <w:rFonts w:ascii="Times New Roman" w:hAnsi="Times New Roman"/>
                <w:b w:val="false"/>
                <w:i/>
                <w:color w:val="00000A"/>
                <w:sz w:val="24"/>
                <w:szCs w:val="24"/>
                <w:lang w:val="uk-UA"/>
              </w:rPr>
              <w:t xml:space="preserve"> </w:t>
            </w:r>
            <w:r>
              <w:rPr>
                <w:rStyle w:val="Style17"/>
                <w:rFonts w:ascii="Times New Roman" w:hAnsi="Times New Roman"/>
                <w:b/>
                <w:i/>
                <w:color w:val="00000A"/>
                <w:sz w:val="24"/>
                <w:szCs w:val="24"/>
                <w:lang w:val="uk-UA"/>
              </w:rPr>
              <w:t>Кількість – 1</w:t>
            </w:r>
            <w:r>
              <w:rPr>
                <w:rStyle w:val="Style17"/>
                <w:rFonts w:ascii="Times New Roman" w:hAnsi="Times New Roman"/>
                <w:b/>
                <w:i/>
                <w:color w:val="00000A"/>
                <w:sz w:val="24"/>
                <w:szCs w:val="24"/>
                <w:lang w:val="ru-RU"/>
              </w:rPr>
              <w:t>25</w:t>
            </w:r>
            <w:r>
              <w:rPr>
                <w:rStyle w:val="Style17"/>
                <w:rFonts w:ascii="Times New Roman" w:hAnsi="Times New Roman"/>
                <w:b/>
                <w:i/>
                <w:color w:val="00000A"/>
                <w:sz w:val="24"/>
                <w:szCs w:val="24"/>
                <w:lang w:val="uk-UA"/>
              </w:rPr>
              <w:t xml:space="preserve"> пачок</w:t>
            </w:r>
            <w:r>
              <w:rPr>
                <w:rFonts w:ascii="Times New Roman" w:hAnsi="Times New Roman"/>
                <w:b w:val="false"/>
                <w:color w:val="00000A"/>
                <w:sz w:val="24"/>
                <w:szCs w:val="24"/>
                <w:lang w:val="uk-UA"/>
              </w:rPr>
              <w:t>  </w:t>
            </w:r>
          </w:p>
        </w:tc>
        <w:tc>
          <w:tcPr>
            <w:tcW w:w="7123" w:type="dxa"/>
            <w:tcBorders>
              <w:top w:val="single" w:sz="2" w:space="0" w:color="000001"/>
              <w:left w:val="single" w:sz="2" w:space="0" w:color="000001"/>
              <w:bottom w:val="single" w:sz="2" w:space="0" w:color="000001"/>
              <w:right w:val="single" w:sz="2" w:space="0" w:color="000001"/>
              <w:insideH w:val="single" w:sz="2" w:space="0" w:color="000001"/>
              <w:insideV w:val="single" w:sz="2" w:space="0" w:color="000001"/>
            </w:tcBorders>
            <w:shd w:fill="auto" w:val="clear"/>
            <w:vAlign w:val="center"/>
          </w:tcPr>
          <w:p>
            <w:pPr>
              <w:pStyle w:val="Style23"/>
              <w:spacing w:before="0" w:after="0"/>
              <w:ind w:left="0" w:right="0" w:hanging="0"/>
              <w:jc w:val="left"/>
              <w:rPr/>
            </w:pPr>
            <w:r>
              <w:rPr>
                <w:rStyle w:val="Style17"/>
                <w:rFonts w:ascii="Times New Roman" w:hAnsi="Times New Roman"/>
                <w:b/>
                <w:bCs w:val="false"/>
                <w:i/>
                <w:color w:val="00000A"/>
                <w:sz w:val="24"/>
                <w:szCs w:val="24"/>
                <w:lang w:val="uk-UA"/>
              </w:rPr>
              <w:t xml:space="preserve">Тип </w:t>
            </w:r>
            <w:r>
              <w:rPr>
                <w:rStyle w:val="Style17"/>
                <w:rFonts w:ascii="Times New Roman" w:hAnsi="Times New Roman"/>
                <w:b/>
                <w:bCs/>
                <w:i/>
                <w:color w:val="00000A"/>
                <w:sz w:val="24"/>
                <w:szCs w:val="24"/>
                <w:lang w:val="uk-UA"/>
              </w:rPr>
              <w:t>друку-</w:t>
            </w:r>
            <w:r>
              <w:rPr>
                <w:rStyle w:val="Style17"/>
                <w:rFonts w:ascii="Times New Roman" w:hAnsi="Times New Roman"/>
                <w:b w:val="false"/>
                <w:bCs w:val="false"/>
                <w:i/>
                <w:color w:val="00000A"/>
                <w:sz w:val="24"/>
                <w:szCs w:val="24"/>
                <w:lang w:val="uk-UA"/>
              </w:rPr>
              <w:t>струменевий, лазерний</w:t>
            </w:r>
          </w:p>
          <w:p>
            <w:pPr>
              <w:pStyle w:val="Style23"/>
              <w:spacing w:before="0" w:after="0"/>
              <w:ind w:left="0" w:right="0" w:hanging="0"/>
              <w:jc w:val="left"/>
              <w:rPr/>
            </w:pPr>
            <w:r>
              <w:rPr>
                <w:rStyle w:val="Style17"/>
                <w:rFonts w:ascii="Times New Roman" w:hAnsi="Times New Roman"/>
                <w:b/>
                <w:bCs w:val="false"/>
                <w:i/>
                <w:color w:val="00000A"/>
                <w:sz w:val="24"/>
                <w:szCs w:val="24"/>
                <w:lang w:val="uk-UA"/>
              </w:rPr>
              <w:t>Колір паперу </w:t>
            </w:r>
            <w:r>
              <w:rPr>
                <w:rStyle w:val="Style17"/>
                <w:rFonts w:ascii="Times New Roman" w:hAnsi="Times New Roman"/>
                <w:b w:val="false"/>
                <w:bCs w:val="false"/>
                <w:i/>
                <w:color w:val="00000A"/>
                <w:sz w:val="24"/>
                <w:szCs w:val="24"/>
                <w:lang w:val="uk-UA"/>
              </w:rPr>
              <w:t>Білий</w:t>
            </w:r>
          </w:p>
          <w:p>
            <w:pPr>
              <w:pStyle w:val="Style19"/>
              <w:spacing w:before="0" w:after="0"/>
              <w:ind w:left="0" w:right="0" w:hanging="0"/>
              <w:jc w:val="left"/>
              <w:rPr/>
            </w:pPr>
            <w:r>
              <w:rPr>
                <w:rStyle w:val="Style17"/>
                <w:rFonts w:ascii="Times New Roman" w:hAnsi="Times New Roman"/>
                <w:b/>
                <w:i/>
                <w:color w:val="00000A"/>
                <w:sz w:val="24"/>
                <w:szCs w:val="24"/>
                <w:lang w:val="uk-UA"/>
              </w:rPr>
              <w:t>Формат </w:t>
            </w:r>
            <w:r>
              <w:rPr>
                <w:rStyle w:val="Style17"/>
                <w:rFonts w:ascii="Times New Roman" w:hAnsi="Times New Roman"/>
                <w:b w:val="false"/>
                <w:i/>
                <w:color w:val="00000A"/>
                <w:sz w:val="24"/>
                <w:szCs w:val="24"/>
                <w:lang w:val="uk-UA"/>
              </w:rPr>
              <w:t>А4</w:t>
            </w:r>
          </w:p>
          <w:p>
            <w:pPr>
              <w:pStyle w:val="Style19"/>
              <w:spacing w:before="0" w:after="0"/>
              <w:ind w:left="0" w:right="0" w:hanging="0"/>
              <w:jc w:val="left"/>
              <w:rPr/>
            </w:pPr>
            <w:r>
              <w:rPr>
                <w:rStyle w:val="Style17"/>
                <w:rFonts w:ascii="Times New Roman" w:hAnsi="Times New Roman"/>
                <w:b/>
                <w:i/>
                <w:color w:val="00000A"/>
                <w:sz w:val="24"/>
                <w:szCs w:val="24"/>
                <w:lang w:val="uk-UA"/>
              </w:rPr>
              <w:t xml:space="preserve">Щільність, г/м² </w:t>
            </w:r>
            <w:r>
              <w:rPr>
                <w:rStyle w:val="Style17"/>
                <w:rFonts w:ascii="Times New Roman" w:hAnsi="Times New Roman"/>
                <w:b w:val="false"/>
                <w:bCs w:val="false"/>
                <w:i/>
                <w:color w:val="00000A"/>
                <w:sz w:val="24"/>
                <w:szCs w:val="24"/>
                <w:lang w:val="uk-UA"/>
              </w:rPr>
              <w:t>не менше 80</w:t>
            </w:r>
          </w:p>
          <w:p>
            <w:pPr>
              <w:pStyle w:val="Style19"/>
              <w:spacing w:before="0" w:after="0"/>
              <w:ind w:left="0" w:right="0" w:hanging="0"/>
              <w:jc w:val="left"/>
              <w:rPr>
                <w:rFonts w:ascii="Times New Roman" w:hAnsi="Times New Roman"/>
                <w:i/>
                <w:i/>
                <w:iCs/>
              </w:rPr>
            </w:pPr>
            <w:r>
              <w:rPr>
                <w:rFonts w:ascii="Times New Roman" w:hAnsi="Times New Roman"/>
                <w:b/>
                <w:i/>
                <w:iCs/>
                <w:color w:val="00000A"/>
                <w:sz w:val="24"/>
                <w:lang w:val="uk-UA"/>
              </w:rPr>
              <w:t>Білизна по CIE </w:t>
            </w:r>
            <w:r>
              <w:rPr>
                <w:rStyle w:val="Style17"/>
                <w:rFonts w:ascii="Times New Roman" w:hAnsi="Times New Roman"/>
                <w:b/>
                <w:i/>
                <w:color w:val="00000A"/>
                <w:sz w:val="24"/>
                <w:szCs w:val="24"/>
                <w:lang w:val="uk-UA"/>
              </w:rPr>
              <w:t>%, </w:t>
            </w:r>
            <w:r>
              <w:rPr>
                <w:rFonts w:ascii="Times New Roman" w:hAnsi="Times New Roman"/>
                <w:b w:val="false"/>
                <w:bCs w:val="false"/>
                <w:i/>
                <w:iCs/>
                <w:color w:val="00000A"/>
                <w:sz w:val="24"/>
                <w:lang w:val="uk-UA"/>
              </w:rPr>
              <w:t xml:space="preserve"> не менше 150</w:t>
            </w:r>
            <w:r>
              <w:rPr>
                <w:rStyle w:val="Style17"/>
                <w:rFonts w:ascii="Times New Roman" w:hAnsi="Times New Roman"/>
                <w:b/>
                <w:bCs w:val="false"/>
                <w:i/>
                <w:color w:val="00000A"/>
                <w:sz w:val="24"/>
                <w:szCs w:val="24"/>
                <w:lang w:val="uk-UA"/>
              </w:rPr>
              <w:t>%,</w:t>
            </w:r>
          </w:p>
          <w:p>
            <w:pPr>
              <w:pStyle w:val="Style19"/>
              <w:spacing w:before="0" w:after="0"/>
              <w:ind w:left="0" w:right="0" w:hanging="0"/>
              <w:jc w:val="left"/>
              <w:rPr>
                <w:rFonts w:ascii="Times New Roman" w:hAnsi="Times New Roman"/>
                <w:i/>
                <w:i/>
                <w:iCs/>
                <w:color w:val="00000A"/>
                <w:lang w:val="uk-UA"/>
              </w:rPr>
            </w:pPr>
            <w:r>
              <w:rPr>
                <w:rFonts w:ascii="Times New Roman" w:hAnsi="Times New Roman"/>
                <w:b/>
                <w:i/>
                <w:iCs/>
                <w:color w:val="00000A"/>
                <w:sz w:val="24"/>
                <w:lang w:val="uk-UA"/>
              </w:rPr>
              <w:t xml:space="preserve">Товщина, мкм </w:t>
            </w:r>
            <w:r>
              <w:rPr>
                <w:rFonts w:ascii="Times New Roman" w:hAnsi="Times New Roman"/>
                <w:b w:val="false"/>
                <w:bCs w:val="false"/>
                <w:i/>
                <w:iCs/>
                <w:color w:val="00000A"/>
                <w:sz w:val="24"/>
                <w:lang w:val="uk-UA"/>
              </w:rPr>
              <w:t>не менше 103</w:t>
            </w:r>
          </w:p>
          <w:p>
            <w:pPr>
              <w:pStyle w:val="Style23"/>
              <w:spacing w:before="0" w:after="0"/>
              <w:ind w:left="0" w:right="0" w:hanging="0"/>
              <w:jc w:val="left"/>
              <w:rPr>
                <w:i/>
                <w:i/>
                <w:iCs/>
              </w:rPr>
            </w:pPr>
            <w:r>
              <w:rPr>
                <w:rStyle w:val="Style17"/>
                <w:rFonts w:ascii="Times New Roman" w:hAnsi="Times New Roman"/>
                <w:b/>
                <w:i/>
                <w:color w:val="00000A"/>
                <w:sz w:val="24"/>
                <w:szCs w:val="24"/>
                <w:lang w:val="uk-UA"/>
              </w:rPr>
              <w:t>Непрозорість  %, </w:t>
            </w:r>
            <w:r>
              <w:rPr>
                <w:rStyle w:val="Style17"/>
                <w:rFonts w:ascii="Times New Roman" w:hAnsi="Times New Roman"/>
                <w:b w:val="false"/>
                <w:bCs w:val="false"/>
                <w:i/>
                <w:color w:val="00000A"/>
                <w:sz w:val="24"/>
                <w:szCs w:val="24"/>
                <w:lang w:val="uk-UA"/>
              </w:rPr>
              <w:t>не менше 91 </w:t>
            </w:r>
          </w:p>
          <w:p>
            <w:pPr>
              <w:pStyle w:val="Style23"/>
              <w:spacing w:before="0" w:after="0"/>
              <w:ind w:left="0" w:right="0" w:hanging="0"/>
              <w:jc w:val="left"/>
              <w:rPr/>
            </w:pPr>
            <w:r>
              <w:rPr>
                <w:rStyle w:val="Style17"/>
                <w:rFonts w:ascii="Times New Roman" w:hAnsi="Times New Roman"/>
                <w:b/>
                <w:bCs w:val="false"/>
                <w:i/>
                <w:color w:val="00000A"/>
                <w:sz w:val="24"/>
                <w:szCs w:val="24"/>
                <w:lang w:val="uk-UA"/>
              </w:rPr>
              <w:t>Кількість аркушів  в пачці </w:t>
            </w:r>
            <w:r>
              <w:rPr>
                <w:rStyle w:val="Style17"/>
                <w:rFonts w:ascii="Times New Roman" w:hAnsi="Times New Roman"/>
                <w:b w:val="false"/>
                <w:bCs w:val="false"/>
                <w:i/>
                <w:color w:val="00000A"/>
                <w:sz w:val="24"/>
                <w:szCs w:val="24"/>
                <w:lang w:val="uk-UA"/>
              </w:rPr>
              <w:t>500 шт</w:t>
            </w:r>
            <w:r>
              <w:rPr>
                <w:rStyle w:val="Style17"/>
                <w:rFonts w:ascii="Times New Roman" w:hAnsi="Times New Roman"/>
                <w:b/>
                <w:bCs w:val="false"/>
                <w:i/>
                <w:color w:val="00000A"/>
                <w:sz w:val="24"/>
                <w:szCs w:val="24"/>
                <w:lang w:val="uk-UA"/>
              </w:rPr>
              <w:t> </w:t>
            </w:r>
          </w:p>
          <w:p>
            <w:pPr>
              <w:pStyle w:val="Style19"/>
              <w:spacing w:before="0" w:after="0"/>
              <w:ind w:left="0" w:right="0" w:hanging="0"/>
              <w:jc w:val="left"/>
              <w:rPr>
                <w:color w:val="00000A"/>
                <w:lang w:val="uk-UA"/>
              </w:rPr>
            </w:pPr>
            <w:r>
              <w:rPr>
                <w:rFonts w:ascii="Times New Roman" w:hAnsi="Times New Roman"/>
                <w:b/>
                <w:i/>
                <w:iCs/>
                <w:color w:val="00000A"/>
                <w:sz w:val="24"/>
                <w:lang w:val="uk-UA"/>
              </w:rPr>
              <w:t xml:space="preserve">Клас </w:t>
            </w:r>
            <w:r>
              <w:rPr>
                <w:rFonts w:ascii="Times New Roman" w:hAnsi="Times New Roman"/>
                <w:b w:val="false"/>
                <w:bCs w:val="false"/>
                <w:i/>
                <w:iCs/>
                <w:color w:val="00000A"/>
                <w:sz w:val="24"/>
                <w:lang w:val="uk-UA"/>
              </w:rPr>
              <w:t>А</w:t>
            </w:r>
          </w:p>
        </w:tc>
      </w:tr>
    </w:tbl>
    <w:p>
      <w:pPr>
        <w:pStyle w:val="Style19"/>
        <w:widowControl/>
        <w:spacing w:lineRule="auto" w:line="240" w:before="0" w:after="0"/>
        <w:ind w:left="0" w:right="0" w:hanging="0"/>
        <w:jc w:val="both"/>
        <w:rPr>
          <w:rFonts w:ascii="Times New Roman" w:hAnsi="Times New Roman" w:eastAsia="Times New Roman" w:cs="Times New Roman"/>
          <w:b w:val="false"/>
          <w:b w:val="false"/>
          <w:bCs w:val="false"/>
          <w:i w:val="false"/>
          <w:i w:val="false"/>
          <w:caps w:val="false"/>
          <w:smallCaps w:val="false"/>
          <w:color w:val="00000A"/>
          <w:spacing w:val="0"/>
          <w:lang w:val="uk-UA"/>
        </w:rPr>
      </w:pPr>
      <w:r>
        <w:rPr>
          <w:rFonts w:eastAsia="Times New Roman" w:cs="Times New Roman" w:ascii="Times New Roman" w:hAnsi="Times New Roman"/>
          <w:b w:val="false"/>
          <w:bCs w:val="false"/>
          <w:i w:val="false"/>
          <w:caps w:val="false"/>
          <w:smallCaps w:val="false"/>
          <w:color w:val="00000A"/>
          <w:spacing w:val="0"/>
          <w:lang w:val="uk-UA"/>
        </w:rPr>
      </w:r>
    </w:p>
    <w:p>
      <w:pPr>
        <w:pStyle w:val="Normal"/>
        <w:widowControl/>
        <w:spacing w:lineRule="auto" w:line="240" w:before="0" w:after="0"/>
        <w:ind w:left="0" w:right="0" w:hanging="0"/>
        <w:jc w:val="both"/>
        <w:rPr/>
      </w:pPr>
      <w:r>
        <w:rPr>
          <w:rFonts w:eastAsia="Times New Roman" w:cs="Times New Roman" w:ascii="Times New Roman" w:hAnsi="Times New Roman"/>
          <w:b/>
          <w:bCs/>
          <w:i w:val="false"/>
          <w:caps w:val="false"/>
          <w:smallCaps w:val="false"/>
          <w:color w:val="00000A"/>
          <w:spacing w:val="0"/>
          <w:sz w:val="24"/>
          <w:szCs w:val="24"/>
          <w:lang w:val="uk-UA"/>
        </w:rPr>
        <w:tab/>
        <w:t>5. Обгрунтування розміру бюджетного призначення:</w:t>
      </w:r>
      <w:r>
        <w:rPr>
          <w:rFonts w:eastAsia="Times New Roman" w:cs="Times New Roman" w:ascii="Times New Roman" w:hAnsi="Times New Roman"/>
          <w:b w:val="false"/>
          <w:bCs w:val="false"/>
          <w:i w:val="false"/>
          <w:caps w:val="false"/>
          <w:smallCaps w:val="false"/>
          <w:color w:val="00000A"/>
          <w:spacing w:val="0"/>
          <w:sz w:val="24"/>
          <w:szCs w:val="24"/>
          <w:lang w:val="uk-UA"/>
        </w:rPr>
        <w:t xml:space="preserve"> розмір бюджетного призначення, визначений відповідно до кошторису на 2026 рік, становить </w:t>
      </w:r>
      <w:r>
        <w:rPr>
          <w:rFonts w:eastAsia="Times New Roman" w:cs="Times New Roman" w:ascii="Times New Roman" w:hAnsi="Times New Roman"/>
          <w:b w:val="false"/>
          <w:bCs w:val="false"/>
          <w:i w:val="false"/>
          <w:caps w:val="false"/>
          <w:smallCaps w:val="false"/>
          <w:color w:val="00000A"/>
          <w:spacing w:val="0"/>
          <w:sz w:val="24"/>
          <w:szCs w:val="24"/>
          <w:lang w:val="ru-RU"/>
        </w:rPr>
        <w:t>1</w:t>
      </w:r>
      <w:r>
        <w:rPr>
          <w:rFonts w:eastAsia="Times New Roman" w:cs="Times New Roman" w:ascii="Times New Roman" w:hAnsi="Times New Roman"/>
          <w:b w:val="false"/>
          <w:bCs w:val="false"/>
          <w:i w:val="false"/>
          <w:caps w:val="false"/>
          <w:smallCaps w:val="false"/>
          <w:color w:val="00000A"/>
          <w:spacing w:val="0"/>
          <w:sz w:val="24"/>
          <w:szCs w:val="24"/>
          <w:lang w:val="ru-RU"/>
        </w:rPr>
        <w:t>8900</w:t>
      </w:r>
      <w:r>
        <w:rPr>
          <w:rFonts w:eastAsia="Times New Roman" w:cs="Times New Roman" w:ascii="Times New Roman" w:hAnsi="Times New Roman"/>
          <w:b w:val="false"/>
          <w:bCs w:val="false"/>
          <w:i w:val="false"/>
          <w:caps w:val="false"/>
          <w:smallCaps w:val="false"/>
          <w:color w:val="00000A"/>
          <w:spacing w:val="0"/>
          <w:sz w:val="24"/>
          <w:szCs w:val="24"/>
          <w:lang w:val="ru-RU"/>
        </w:rPr>
        <w:t>,00</w:t>
      </w:r>
      <w:r>
        <w:rPr>
          <w:rFonts w:eastAsia="Times New Roman" w:cs="Times New Roman" w:ascii="Times New Roman" w:hAnsi="Times New Roman"/>
          <w:b w:val="false"/>
          <w:bCs w:val="false"/>
          <w:i w:val="false"/>
          <w:caps w:val="false"/>
          <w:smallCaps w:val="false"/>
          <w:color w:val="00000A"/>
          <w:spacing w:val="0"/>
          <w:sz w:val="24"/>
          <w:szCs w:val="24"/>
          <w:lang w:val="uk-UA"/>
        </w:rPr>
        <w:t xml:space="preserve"> грн з ПДВ</w:t>
      </w:r>
      <w:r>
        <w:rPr>
          <w:rFonts w:ascii="Times New Roman" w:hAnsi="Times New Roman"/>
          <w:b w:val="false"/>
          <w:bCs w:val="false"/>
          <w:i w:val="false"/>
          <w:caps w:val="false"/>
          <w:smallCaps w:val="false"/>
          <w:color w:val="00000A"/>
          <w:spacing w:val="0"/>
          <w:sz w:val="24"/>
          <w:szCs w:val="24"/>
          <w:lang w:val="uk-UA"/>
        </w:rPr>
        <w:t xml:space="preserve"> Заплановано в бюджетному запиті – 30190000-7  - Офісне устаткування та приладдя різне за ДК 021:2015 Єдиного закупівельного словника, а саме: папір для друку – 125 пачок. Фінансування закупівлі здійснюється за кошти бюджету Харківської міської територіальної громади КЕКВ 2210 (Предмети, обладнання та інвентар) за КТПКВ 1014030 (Забезпечення діяльності бібліотек), КТПКВ 1011080 (Надання спецалізованої освіти мистецькими школами), КТПКВ 1014081 (Забезпечення діяльності інших закладів в галузі культури і мистецтва), виходячи з потреби Замовника у даному предметі закупівлі.</w:t>
      </w:r>
    </w:p>
    <w:p>
      <w:pPr>
        <w:pStyle w:val="Normal"/>
        <w:widowControl/>
        <w:spacing w:lineRule="auto" w:line="240" w:before="0" w:after="0"/>
        <w:ind w:left="0" w:right="0" w:hanging="0"/>
        <w:jc w:val="both"/>
        <w:rPr>
          <w:rFonts w:ascii="Times New Roman" w:hAnsi="Times New Roman"/>
          <w:b w:val="false"/>
          <w:b w:val="false"/>
          <w:bCs w:val="false"/>
          <w:i w:val="false"/>
          <w:i w:val="false"/>
          <w:caps w:val="false"/>
          <w:smallCaps w:val="false"/>
          <w:color w:val="00000A"/>
          <w:spacing w:val="0"/>
          <w:lang w:val="uk-UA"/>
        </w:rPr>
      </w:pPr>
      <w:r>
        <w:rPr>
          <w:rFonts w:ascii="Times New Roman" w:hAnsi="Times New Roman"/>
          <w:b w:val="false"/>
          <w:bCs w:val="false"/>
          <w:i w:val="false"/>
          <w:caps w:val="false"/>
          <w:smallCaps w:val="false"/>
          <w:color w:val="00000A"/>
          <w:spacing w:val="0"/>
          <w:lang w:val="uk-UA"/>
        </w:rPr>
      </w:r>
    </w:p>
    <w:p>
      <w:pPr>
        <w:pStyle w:val="Style19"/>
        <w:widowControl/>
        <w:spacing w:lineRule="auto" w:line="336" w:before="0" w:after="0"/>
        <w:ind w:left="0" w:right="0" w:hanging="0"/>
        <w:jc w:val="both"/>
        <w:rPr>
          <w:color w:val="00000A"/>
          <w:lang w:val="uk-UA"/>
        </w:rPr>
      </w:pPr>
      <w:r>
        <w:rPr>
          <w:rFonts w:ascii="Times New Roman" w:hAnsi="Times New Roman"/>
          <w:b/>
          <w:bCs/>
          <w:i w:val="false"/>
          <w:caps w:val="false"/>
          <w:smallCaps w:val="false"/>
          <w:color w:val="00000A"/>
          <w:spacing w:val="0"/>
          <w:sz w:val="24"/>
          <w:szCs w:val="24"/>
          <w:lang w:val="uk-UA"/>
        </w:rPr>
        <w:tab/>
        <w:t>6. Очікувана вартість предмета закупівлі:</w:t>
      </w:r>
      <w:bookmarkStart w:id="0" w:name="__DdeLink__46868_1821633101"/>
      <w:r>
        <w:rPr>
          <w:rFonts w:ascii="Times New Roman" w:hAnsi="Times New Roman"/>
          <w:b/>
          <w:bCs/>
          <w:i w:val="false"/>
          <w:caps w:val="false"/>
          <w:smallCaps w:val="false"/>
          <w:color w:val="00000A"/>
          <w:spacing w:val="0"/>
          <w:sz w:val="24"/>
          <w:szCs w:val="24"/>
          <w:lang w:val="uk-UA"/>
        </w:rPr>
        <w:t xml:space="preserve"> </w:t>
      </w:r>
      <w:bookmarkEnd w:id="0"/>
      <w:r>
        <w:rPr>
          <w:rFonts w:eastAsia="Times New Roman" w:cs="Times New Roman" w:ascii="Times New Roman" w:hAnsi="Times New Roman"/>
          <w:b w:val="false"/>
          <w:bCs w:val="false"/>
          <w:i w:val="false"/>
          <w:caps w:val="false"/>
          <w:smallCaps w:val="false"/>
          <w:color w:val="00000A"/>
          <w:spacing w:val="0"/>
          <w:sz w:val="24"/>
          <w:szCs w:val="24"/>
          <w:lang w:val="uk-UA"/>
        </w:rPr>
        <w:t>18900,00 грн з ПДВ</w:t>
      </w:r>
    </w:p>
    <w:p>
      <w:pPr>
        <w:pStyle w:val="Style19"/>
        <w:widowControl/>
        <w:spacing w:lineRule="auto" w:line="240" w:before="0" w:after="0"/>
        <w:ind w:left="0" w:right="0" w:hanging="0"/>
        <w:jc w:val="both"/>
        <w:rPr>
          <w:color w:val="00000A"/>
          <w:lang w:val="uk-UA"/>
        </w:rPr>
      </w:pPr>
      <w:r>
        <w:rPr>
          <w:rFonts w:ascii="Times New Roman" w:hAnsi="Times New Roman"/>
          <w:b/>
          <w:bCs/>
          <w:i w:val="false"/>
          <w:caps w:val="false"/>
          <w:smallCaps w:val="false"/>
          <w:color w:val="00000A"/>
          <w:spacing w:val="0"/>
          <w:sz w:val="24"/>
          <w:szCs w:val="24"/>
          <w:lang w:val="uk-UA"/>
        </w:rPr>
        <w:tab/>
        <w:t>7. Обґрунтування очікуваної вартості предмета закупівлі:</w:t>
      </w:r>
    </w:p>
    <w:p>
      <w:pPr>
        <w:pStyle w:val="Style19"/>
        <w:widowControl/>
        <w:spacing w:lineRule="auto" w:line="240" w:before="0" w:after="0"/>
        <w:ind w:left="0" w:right="0" w:hanging="0"/>
        <w:jc w:val="both"/>
        <w:rPr/>
      </w:pPr>
      <w:r>
        <w:rPr>
          <w:rStyle w:val="Style17"/>
          <w:rFonts w:ascii="Times New Roman" w:hAnsi="Times New Roman"/>
          <w:b w:val="false"/>
          <w:bCs w:val="false"/>
          <w:i w:val="false"/>
          <w:iCs w:val="false"/>
          <w:caps w:val="false"/>
          <w:smallCaps w:val="false"/>
          <w:color w:val="00000A"/>
          <w:spacing w:val="0"/>
          <w:sz w:val="24"/>
          <w:szCs w:val="24"/>
          <w:lang w:val="uk-UA"/>
        </w:rPr>
        <w:tab/>
        <w:t>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закупівель,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від 18.02.2020  № 275 із змінами (Методика).</w:t>
      </w:r>
      <w:r>
        <w:rPr>
          <w:rStyle w:val="Style17"/>
          <w:rFonts w:ascii="Times New Roman" w:hAnsi="Times New Roman"/>
          <w:b w:val="false"/>
          <w:bCs w:val="false"/>
          <w:i w:val="false"/>
          <w:iCs w:val="false"/>
          <w:color w:val="00000A"/>
          <w:szCs w:val="24"/>
        </w:rPr>
        <w:t xml:space="preserve"> </w:t>
      </w:r>
      <w:r>
        <w:rPr>
          <w:rStyle w:val="Style17"/>
          <w:rFonts w:ascii="Times New Roman" w:hAnsi="Times New Roman"/>
          <w:b w:val="false"/>
          <w:bCs w:val="false"/>
          <w:i w:val="false"/>
          <w:iCs w:val="false"/>
          <w:caps w:val="false"/>
          <w:smallCaps w:val="false"/>
          <w:color w:val="00000A"/>
          <w:spacing w:val="0"/>
          <w:sz w:val="24"/>
          <w:szCs w:val="24"/>
          <w:lang w:val="uk-UA"/>
        </w:rPr>
        <w:t xml:space="preserve"> </w:t>
      </w:r>
      <w:r>
        <w:rPr>
          <w:rFonts w:ascii="Times New Roman" w:hAnsi="Times New Roman"/>
          <w:b w:val="false"/>
          <w:bCs w:val="false"/>
          <w:i w:val="false"/>
          <w:caps w:val="false"/>
          <w:smallCaps w:val="false"/>
          <w:color w:val="00000A"/>
          <w:spacing w:val="0"/>
          <w:sz w:val="24"/>
          <w:szCs w:val="24"/>
          <w:lang w:val="uk-UA"/>
        </w:rPr>
        <w:t xml:space="preserve">Очікувана вартість формувалась з середньоринкових цін за кодом ДК 021:2015 Єдиного закупівельного словника 30190000-7  - Офісне устаткування та приладдя різне для товарів з аналогічними якісними і технічними характеристиками станом на вересень 2026 року, та з врахуванням принципів ефективності і результативності, визначених Бюджетним кодексом України та Закону України «Про публічні закупівлі» з урахуванням особливостей, а саме: Папір для друку формату А 4 – </w:t>
      </w:r>
      <w:r>
        <w:rPr>
          <w:rFonts w:eastAsia="Times New Roman" w:cs="Times New Roman" w:ascii="Times New Roman" w:hAnsi="Times New Roman"/>
          <w:b w:val="false"/>
          <w:bCs w:val="false"/>
          <w:i w:val="false"/>
          <w:caps w:val="false"/>
          <w:smallCaps w:val="false"/>
          <w:color w:val="00000A"/>
          <w:spacing w:val="0"/>
          <w:sz w:val="24"/>
          <w:szCs w:val="24"/>
          <w:lang w:val="uk-UA"/>
        </w:rPr>
        <w:t>18900,00 грн з ПДВ</w:t>
      </w:r>
      <w:r>
        <w:rPr>
          <w:rFonts w:ascii="Times New Roman" w:hAnsi="Times New Roman"/>
          <w:b w:val="false"/>
          <w:bCs w:val="false"/>
          <w:i w:val="false"/>
          <w:caps w:val="false"/>
          <w:smallCaps w:val="false"/>
          <w:color w:val="00000A"/>
          <w:spacing w:val="0"/>
          <w:sz w:val="24"/>
          <w:szCs w:val="24"/>
          <w:lang w:val="uk-UA"/>
        </w:rPr>
        <w:t xml:space="preserve"> (125 пачок – 151,20 грн. з ПДВ за 1 пачку). </w:t>
      </w:r>
      <w:r>
        <w:rPr>
          <w:rStyle w:val="Style17"/>
          <w:rFonts w:ascii="Times New Roman" w:hAnsi="Times New Roman"/>
          <w:b w:val="false"/>
          <w:bCs w:val="false"/>
          <w:i w:val="false"/>
          <w:iCs w:val="false"/>
          <w:caps w:val="false"/>
          <w:smallCaps w:val="false"/>
          <w:color w:val="00000A"/>
          <w:spacing w:val="0"/>
          <w:sz w:val="24"/>
          <w:szCs w:val="24"/>
          <w:lang w:val="uk-UA"/>
        </w:rPr>
        <w:t>Метод, застосований для розрахунку відповідно Методики: розрахунок очікуваної вартості товарів/послуг методом порівняння ринкових цін та цін постачальників відповідного товару в мережі Інтернет, а також цін, розміщених в електронному каталозі Прозорро Маркету.</w:t>
      </w:r>
    </w:p>
    <w:p>
      <w:pPr>
        <w:pStyle w:val="Style19"/>
        <w:widowControl/>
        <w:spacing w:before="0" w:after="0"/>
        <w:ind w:left="0" w:right="0" w:hanging="0"/>
        <w:rPr>
          <w:rFonts w:ascii="Times New Roman" w:hAnsi="Times New Roman"/>
          <w:caps w:val="false"/>
          <w:smallCaps w:val="false"/>
          <w:color w:val="00000A"/>
          <w:spacing w:val="0"/>
        </w:rPr>
      </w:pPr>
      <w:r>
        <w:rPr>
          <w:rFonts w:ascii="Times New Roman" w:hAnsi="Times New Roman"/>
          <w:caps w:val="false"/>
          <w:smallCaps w:val="false"/>
          <w:color w:val="00000A"/>
          <w:spacing w:val="0"/>
        </w:rPr>
        <w:t> </w:t>
      </w:r>
    </w:p>
    <w:p>
      <w:pPr>
        <w:pStyle w:val="Style19"/>
        <w:widowControl/>
        <w:spacing w:lineRule="auto" w:line="240" w:before="0" w:after="0"/>
        <w:ind w:left="0" w:right="0" w:hanging="0"/>
        <w:jc w:val="both"/>
        <w:rPr>
          <w:rFonts w:ascii="Times New Roman" w:hAnsi="Times New Roman"/>
          <w:b w:val="false"/>
          <w:b w:val="false"/>
          <w:bCs w:val="false"/>
          <w:i w:val="false"/>
          <w:i w:val="false"/>
          <w:caps w:val="false"/>
          <w:smallCaps w:val="false"/>
          <w:color w:val="00000A"/>
          <w:spacing w:val="0"/>
          <w:sz w:val="24"/>
          <w:szCs w:val="24"/>
          <w:lang w:val="uk-UA"/>
        </w:rPr>
      </w:pPr>
      <w:r>
        <w:rPr>
          <w:rFonts w:ascii="Times New Roman" w:hAnsi="Times New Roman"/>
          <w:b w:val="false"/>
          <w:bCs w:val="false"/>
          <w:i w:val="false"/>
          <w:caps w:val="false"/>
          <w:smallCaps w:val="false"/>
          <w:color w:val="00000A"/>
          <w:spacing w:val="0"/>
          <w:sz w:val="24"/>
          <w:szCs w:val="24"/>
          <w:lang w:val="uk-UA"/>
        </w:rPr>
      </w:r>
    </w:p>
    <w:p>
      <w:pPr>
        <w:pStyle w:val="Style19"/>
        <w:widowControl/>
        <w:spacing w:lineRule="auto" w:line="336" w:before="0" w:after="0"/>
        <w:ind w:left="0" w:right="0" w:hanging="0"/>
        <w:rPr/>
      </w:pPr>
      <w:r>
        <w:rPr/>
      </w:r>
    </w:p>
    <w:p>
      <w:pPr>
        <w:pStyle w:val="Style19"/>
        <w:widowControl/>
        <w:spacing w:lineRule="auto" w:line="336" w:before="0" w:after="0"/>
        <w:ind w:left="0" w:right="0" w:hanging="0"/>
        <w:rPr/>
      </w:pPr>
      <w:r>
        <w:rPr/>
      </w:r>
    </w:p>
    <w:p>
      <w:pPr>
        <w:pStyle w:val="Style19"/>
        <w:widowControl/>
        <w:spacing w:lineRule="auto" w:line="336" w:before="0" w:after="0"/>
        <w:ind w:left="0" w:right="0" w:hanging="0"/>
        <w:rPr>
          <w:rStyle w:val="Style16"/>
          <w:rFonts w:ascii="inherit" w:hAnsi="inherit"/>
          <w:b/>
          <w:b/>
          <w:i w:val="false"/>
          <w:i w:val="false"/>
          <w:caps w:val="false"/>
          <w:smallCaps w:val="false"/>
          <w:strike w:val="false"/>
          <w:dstrike w:val="false"/>
          <w:color w:val="3D3D3D"/>
          <w:spacing w:val="0"/>
          <w:sz w:val="21"/>
          <w:u w:val="single"/>
          <w:effect w:val="none"/>
        </w:rPr>
      </w:pPr>
      <w:r>
        <w:rPr>
          <w:rFonts w:ascii="inherit" w:hAnsi="inherit"/>
          <w:b/>
          <w:i w:val="false"/>
          <w:caps w:val="false"/>
          <w:smallCaps w:val="false"/>
          <w:strike w:val="false"/>
          <w:dstrike w:val="false"/>
          <w:color w:val="3D3D3D"/>
          <w:spacing w:val="0"/>
          <w:sz w:val="21"/>
          <w:u w:val="single"/>
          <w:effect w:val="none"/>
        </w:rPr>
      </w:r>
    </w:p>
    <w:p>
      <w:pPr>
        <w:pStyle w:val="Style19"/>
        <w:widowControl/>
        <w:spacing w:lineRule="auto" w:line="336" w:before="0" w:after="0"/>
        <w:ind w:left="0" w:right="0" w:hanging="0"/>
        <w:rPr/>
      </w:pPr>
      <w:r>
        <w:rPr/>
      </w:r>
    </w:p>
    <w:sectPr>
      <w:type w:val="nextPage"/>
      <w:pgSz w:w="11906" w:h="16838"/>
      <w:pgMar w:left="1134" w:right="1134" w:header="0" w:top="1134" w:footer="0" w:bottom="1134" w:gutter="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Times New Roman">
    <w:altName w:val="serif"/>
    <w:charset w:val="cc"/>
    <w:family w:val="roman"/>
    <w:pitch w:val="variable"/>
  </w:font>
  <w:font w:name="Times New Roman">
    <w:charset w:val="cc"/>
    <w:family w:val="roman"/>
    <w:pitch w:val="variable"/>
  </w:font>
  <w:font w:name="Liberation Sans">
    <w:altName w:val="Arial"/>
    <w:charset w:val="cc"/>
    <w:family w:val="roman"/>
    <w:pitch w:val="variable"/>
  </w:font>
  <w:font w:name="inherit">
    <w:charset w:val="cc"/>
    <w:family w:val="roman"/>
    <w:pitch w:val="variable"/>
  </w:font>
</w:fonts>
</file>

<file path=word/settings.xml><?xml version="1.0" encoding="utf-8"?>
<w:settings xmlns:w="http://schemas.openxmlformats.org/wordprocessingml/2006/main">
  <w:zoom w:percent="12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Arial"/>
        <w:kern w:val="2"/>
        <w:sz w:val="20"/>
        <w:szCs w:val="24"/>
        <w:lang w:val="ru-RU" w:eastAsia="zh-CN" w:bidi="hi-IN"/>
      </w:rPr>
    </w:rPrDefault>
    <w:pPrDefault>
      <w:pPr/>
    </w:pPrDefault>
  </w:docDefaults>
  <w:style w:type="paragraph" w:styleId="Normal">
    <w:name w:val="Normal"/>
    <w:qFormat/>
    <w:pPr>
      <w:widowControl/>
      <w:bidi w:val="0"/>
      <w:jc w:val="left"/>
    </w:pPr>
    <w:rPr>
      <w:rFonts w:ascii="Liberation Serif" w:hAnsi="Liberation Serif" w:eastAsia="SimSun" w:cs="Arial"/>
      <w:color w:val="00000A"/>
      <w:kern w:val="2"/>
      <w:sz w:val="24"/>
      <w:szCs w:val="24"/>
      <w:lang w:val="ru-RU" w:eastAsia="zh-CN" w:bidi="hi-IN"/>
    </w:rPr>
  </w:style>
  <w:style w:type="character" w:styleId="Style14">
    <w:name w:val="Интернет-ссылка"/>
    <w:rPr>
      <w:color w:val="000080"/>
      <w:u w:val="single"/>
      <w:lang w:val="zxx" w:eastAsia="zxx" w:bidi="zxx"/>
    </w:rPr>
  </w:style>
  <w:style w:type="character" w:styleId="ListLabel1">
    <w:name w:val="ListLabel 1"/>
    <w:qFormat/>
    <w:rPr>
      <w:rFonts w:ascii="Times New Roman;serif" w:hAnsi="Times New Roman;serif"/>
      <w:b w:val="false"/>
      <w:i w:val="false"/>
      <w:caps w:val="false"/>
      <w:smallCaps w:val="false"/>
      <w:strike w:val="false"/>
      <w:dstrike w:val="false"/>
      <w:color w:val="000000"/>
      <w:spacing w:val="0"/>
      <w:sz w:val="24"/>
      <w:u w:val="none"/>
      <w:effect w:val="none"/>
      <w:lang w:val="uk-UA"/>
    </w:rPr>
  </w:style>
  <w:style w:type="character" w:styleId="ListLabel2">
    <w:name w:val="ListLabel 2"/>
    <w:qFormat/>
    <w:rPr>
      <w:rFonts w:ascii="Times New Roman;serif" w:hAnsi="Times New Roman;serif"/>
      <w:b w:val="false"/>
      <w:i w:val="false"/>
      <w:caps w:val="false"/>
      <w:smallCaps w:val="false"/>
      <w:strike w:val="false"/>
      <w:dstrike w:val="false"/>
      <w:color w:val="000000"/>
      <w:spacing w:val="0"/>
      <w:sz w:val="24"/>
      <w:highlight w:val="white"/>
      <w:u w:val="none"/>
      <w:effect w:val="none"/>
      <w:lang w:val="uk-UA"/>
    </w:rPr>
  </w:style>
  <w:style w:type="character" w:styleId="DefaultParagraphFont">
    <w:name w:val="Default Paragraph Font"/>
    <w:qFormat/>
    <w:rPr/>
  </w:style>
  <w:style w:type="character" w:styleId="Docdata">
    <w:name w:val="docdata"/>
    <w:basedOn w:val="DefaultParagraphFont"/>
    <w:qFormat/>
    <w:rPr/>
  </w:style>
  <w:style w:type="character" w:styleId="Style15">
    <w:name w:val="Символ нумерации"/>
    <w:qFormat/>
    <w:rPr/>
  </w:style>
  <w:style w:type="character" w:styleId="Style16">
    <w:name w:val="Выделение жирным"/>
    <w:qFormat/>
    <w:rPr>
      <w:b/>
      <w:bCs/>
    </w:rPr>
  </w:style>
  <w:style w:type="character" w:styleId="Style17">
    <w:name w:val="Выделение"/>
    <w:qFormat/>
    <w:rPr>
      <w:i/>
      <w:iCs/>
    </w:rPr>
  </w:style>
  <w:style w:type="character" w:styleId="ListLabel3">
    <w:name w:val="ListLabel 3"/>
    <w:qFormat/>
    <w:rPr>
      <w:rFonts w:ascii="Times New Roman" w:hAnsi="Times New Roman"/>
      <w:b/>
      <w:bCs/>
      <w:i w:val="false"/>
      <w:caps w:val="false"/>
      <w:smallCaps w:val="false"/>
      <w:strike w:val="false"/>
      <w:dstrike w:val="false"/>
      <w:color w:val="00000A"/>
      <w:spacing w:val="0"/>
      <w:sz w:val="24"/>
      <w:szCs w:val="24"/>
      <w:u w:val="none"/>
      <w:effect w:val="none"/>
      <w:bdr w:val="single" w:sz="2" w:space="1" w:color="000001"/>
    </w:rPr>
  </w:style>
  <w:style w:type="paragraph" w:styleId="Style18">
    <w:name w:val="Заголовок"/>
    <w:basedOn w:val="Normal"/>
    <w:next w:val="Style19"/>
    <w:qFormat/>
    <w:pPr>
      <w:keepNext w:val="true"/>
      <w:spacing w:before="240" w:after="120"/>
    </w:pPr>
    <w:rPr>
      <w:rFonts w:ascii="Liberation Sans" w:hAnsi="Liberation Sans" w:eastAsia="Microsoft YaHei" w:cs="Arial"/>
      <w:sz w:val="28"/>
      <w:szCs w:val="28"/>
    </w:rPr>
  </w:style>
  <w:style w:type="paragraph" w:styleId="Style19">
    <w:name w:val="Body Text"/>
    <w:basedOn w:val="Normal"/>
    <w:pPr>
      <w:spacing w:lineRule="auto" w:line="276" w:before="0" w:after="140"/>
    </w:pPr>
    <w:rPr/>
  </w:style>
  <w:style w:type="paragraph" w:styleId="Style20">
    <w:name w:val="List"/>
    <w:basedOn w:val="Style19"/>
    <w:pPr/>
    <w:rPr>
      <w:rFonts w:cs="Arial"/>
    </w:rPr>
  </w:style>
  <w:style w:type="paragraph" w:styleId="Style21">
    <w:name w:val="Caption"/>
    <w:basedOn w:val="Normal"/>
    <w:qFormat/>
    <w:pPr>
      <w:suppressLineNumbers/>
      <w:spacing w:before="120" w:after="120"/>
    </w:pPr>
    <w:rPr>
      <w:rFonts w:cs="Arial"/>
      <w:i/>
      <w:iCs/>
      <w:sz w:val="24"/>
      <w:szCs w:val="24"/>
    </w:rPr>
  </w:style>
  <w:style w:type="paragraph" w:styleId="Style22">
    <w:name w:val="Указатель"/>
    <w:basedOn w:val="Normal"/>
    <w:qFormat/>
    <w:pPr>
      <w:suppressLineNumbers/>
    </w:pPr>
    <w:rPr>
      <w:rFonts w:cs="Arial"/>
    </w:rPr>
  </w:style>
  <w:style w:type="paragraph" w:styleId="ListParagraph">
    <w:name w:val="List Paragraph"/>
    <w:basedOn w:val="Normal"/>
    <w:qFormat/>
    <w:pPr>
      <w:spacing w:before="99" w:after="0"/>
      <w:ind w:left="104" w:hanging="0"/>
      <w:jc w:val="both"/>
    </w:pPr>
    <w:rPr/>
  </w:style>
  <w:style w:type="paragraph" w:styleId="Style23">
    <w:name w:val="Содержимое таблицы"/>
    <w:basedOn w:val="Normal"/>
    <w:qFormat/>
    <w:pPr>
      <w:suppressLineNumbers/>
    </w:pPr>
    <w:rPr/>
  </w:style>
  <w:style w:type="paragraph" w:styleId="Style24">
    <w:name w:val="Заголовок таблицы"/>
    <w:basedOn w:val="Style23"/>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prozorro.gov.ua/plan/UA-P-2026-09-08-016818-a" TargetMode="Externa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220</TotalTime>
  <Application>LibreOffice/6.0.3.2$Windows_X86_64 LibreOffice_project/8f48d515416608e3a835360314dac7e47fd0b821</Application>
  <Pages>2</Pages>
  <Words>538</Words>
  <Characters>3667</Characters>
  <CharactersWithSpaces>4211</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2024-11-14T12:58:30Z</dcterms:created>
  <dc:creator/>
  <dc:description/>
  <dc:language>ru-RU</dc:language>
  <cp:lastModifiedBy/>
  <cp:lastPrinted>2026-09-08T17:08:17Z</cp:lastPrinted>
  <dcterms:modified xsi:type="dcterms:W3CDTF">2026-09-09T10:34:46Z</dcterms:modified>
  <cp:revision>29</cp:revision>
  <dc:subject/>
  <dc:title/>
</cp:coreProperties>
</file>